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33B0A5C" w14:textId="77777777" w:rsidTr="004445A5">
        <w:trPr>
          <w:trHeight w:val="400"/>
        </w:trPr>
        <w:tc>
          <w:tcPr>
            <w:tcW w:w="8003" w:type="dxa"/>
          </w:tcPr>
          <w:p w14:paraId="1FF19DAF" w14:textId="3040D096" w:rsidR="007451C0" w:rsidRPr="00E01A58" w:rsidRDefault="001C5EA2" w:rsidP="004445A5">
            <w:pPr>
              <w:pStyle w:val="Heading2Bold"/>
              <w:rPr>
                <w:rFonts w:ascii="Arial" w:hAnsi="Arial" w:cs="Arial"/>
              </w:rPr>
            </w:pPr>
            <w:r w:rsidRPr="001C5EA2">
              <w:rPr>
                <w:rFonts w:ascii="Arial" w:hAnsi="Arial" w:cs="Arial"/>
              </w:rPr>
              <w:t>Consultation on proposals on the design and implementation of the locally administered Business Rates Relief Scheme</w:t>
            </w:r>
          </w:p>
        </w:tc>
      </w:tr>
      <w:tr w:rsidR="007451C0" w:rsidRPr="00E01A58" w14:paraId="08046E74" w14:textId="77777777" w:rsidTr="004445A5">
        <w:trPr>
          <w:trHeight w:hRule="exact" w:val="400"/>
        </w:trPr>
        <w:tc>
          <w:tcPr>
            <w:tcW w:w="8003" w:type="dxa"/>
          </w:tcPr>
          <w:p w14:paraId="5B091F59" w14:textId="4FA408E9" w:rsidR="007451C0" w:rsidRPr="00E01A58" w:rsidRDefault="001C5EA2" w:rsidP="002B7294">
            <w:pPr>
              <w:pStyle w:val="Heading2"/>
              <w:rPr>
                <w:rFonts w:ascii="Arial" w:hAnsi="Arial" w:cs="Arial"/>
              </w:rPr>
            </w:pPr>
            <w:bookmarkStart w:id="0" w:name="bmDocumentDate"/>
            <w:bookmarkEnd w:id="0"/>
            <w:r>
              <w:rPr>
                <w:rFonts w:ascii="Arial" w:hAnsi="Arial" w:cs="Arial"/>
              </w:rPr>
              <w:t>April 2017</w:t>
            </w:r>
          </w:p>
        </w:tc>
      </w:tr>
    </w:tbl>
    <w:p w14:paraId="2D0E18CE" w14:textId="77777777" w:rsidR="00306D21" w:rsidRPr="00E01A58" w:rsidRDefault="00306D21">
      <w:pPr>
        <w:rPr>
          <w:rFonts w:ascii="Arial" w:hAnsi="Arial" w:cs="Arial"/>
          <w:sz w:val="24"/>
        </w:rPr>
      </w:pPr>
    </w:p>
    <w:p w14:paraId="10DA6750" w14:textId="77777777" w:rsidR="00225477" w:rsidRPr="00E01A58" w:rsidRDefault="00225477">
      <w:pPr>
        <w:rPr>
          <w:rFonts w:ascii="Arial" w:hAnsi="Arial" w:cs="Arial"/>
          <w:sz w:val="24"/>
          <w:szCs w:val="24"/>
        </w:rPr>
        <w:sectPr w:rsidR="00225477" w:rsidRPr="00E01A58">
          <w:headerReference w:type="even" r:id="rId11"/>
          <w:headerReference w:type="default" r:id="rId12"/>
          <w:footerReference w:type="even" r:id="rId13"/>
          <w:footerReference w:type="default" r:id="rId14"/>
          <w:headerReference w:type="first" r:id="rId15"/>
          <w:footerReference w:type="first" r:id="rId16"/>
          <w:pgSz w:w="11906" w:h="16838"/>
          <w:pgMar w:top="2209" w:right="2495" w:bottom="851" w:left="1418" w:header="335" w:footer="573" w:gutter="0"/>
          <w:cols w:space="720"/>
        </w:sectPr>
      </w:pPr>
    </w:p>
    <w:p w14:paraId="25BA1EB0" w14:textId="77777777" w:rsidR="00306D21" w:rsidRPr="00E01A58" w:rsidRDefault="00306D21" w:rsidP="00306D21">
      <w:pPr>
        <w:rPr>
          <w:rFonts w:ascii="Arial" w:hAnsi="Arial" w:cs="Arial"/>
          <w:sz w:val="24"/>
          <w:szCs w:val="24"/>
        </w:rPr>
      </w:pPr>
    </w:p>
    <w:p w14:paraId="7038095F" w14:textId="1DC9C03E" w:rsidR="00701C9F" w:rsidRPr="001C5EA2" w:rsidRDefault="00701C9F" w:rsidP="00701C9F">
      <w:pPr>
        <w:pStyle w:val="ListParagraph"/>
        <w:widowControl/>
        <w:numPr>
          <w:ilvl w:val="0"/>
          <w:numId w:val="16"/>
        </w:numPr>
        <w:spacing w:after="120" w:line="276" w:lineRule="auto"/>
        <w:contextualSpacing w:val="0"/>
        <w:rPr>
          <w:rFonts w:ascii="Arial" w:hAnsi="Arial" w:cs="Arial"/>
          <w:sz w:val="24"/>
          <w:szCs w:val="24"/>
        </w:rPr>
      </w:pPr>
      <w:r w:rsidRPr="001C5EA2">
        <w:rPr>
          <w:rFonts w:ascii="Arial" w:hAnsi="Arial" w:cs="Arial"/>
          <w:sz w:val="24"/>
          <w:szCs w:val="24"/>
        </w:rPr>
        <w:t xml:space="preserve">The Local Government Association (LGA) welcomes the chance to comment on </w:t>
      </w:r>
      <w:r w:rsidR="00340A39" w:rsidRPr="001C5EA2">
        <w:rPr>
          <w:rFonts w:ascii="Arial" w:hAnsi="Arial" w:cs="Arial"/>
          <w:sz w:val="24"/>
          <w:szCs w:val="24"/>
        </w:rPr>
        <w:t>this consultation</w:t>
      </w:r>
      <w:r w:rsidR="001C5EA2" w:rsidRPr="001C5EA2">
        <w:rPr>
          <w:rFonts w:ascii="Arial" w:hAnsi="Arial" w:cs="Arial"/>
          <w:sz w:val="24"/>
          <w:szCs w:val="24"/>
        </w:rPr>
        <w:t>.</w:t>
      </w:r>
    </w:p>
    <w:p w14:paraId="30CC6DA2" w14:textId="77777777" w:rsidR="004445A5" w:rsidRPr="001C5EA2"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1C5EA2">
        <w:rPr>
          <w:rFonts w:ascii="Arial" w:hAnsi="Arial" w:cs="Arial"/>
          <w:sz w:val="24"/>
          <w:szCs w:val="24"/>
        </w:rPr>
        <w:t>The</w:t>
      </w:r>
      <w:r w:rsidR="00701C9F" w:rsidRPr="001C5EA2">
        <w:rPr>
          <w:rFonts w:ascii="Arial" w:hAnsi="Arial" w:cs="Arial"/>
          <w:sz w:val="24"/>
          <w:szCs w:val="24"/>
        </w:rPr>
        <w:t xml:space="preserve"> LGA</w:t>
      </w:r>
      <w:r w:rsidRPr="001C5EA2">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56B07784" w14:textId="16CA0727" w:rsidR="001C5EA2" w:rsidRDefault="004445A5" w:rsidP="001C5EA2">
      <w:pPr>
        <w:pStyle w:val="ListParagraph"/>
        <w:widowControl/>
        <w:numPr>
          <w:ilvl w:val="0"/>
          <w:numId w:val="16"/>
        </w:numPr>
        <w:spacing w:after="120" w:line="276" w:lineRule="auto"/>
        <w:contextualSpacing w:val="0"/>
        <w:rPr>
          <w:rFonts w:ascii="Arial" w:hAnsi="Arial" w:cs="Arial"/>
          <w:sz w:val="24"/>
          <w:szCs w:val="24"/>
        </w:rPr>
      </w:pPr>
      <w:r w:rsidRPr="001C5EA2">
        <w:rPr>
          <w:rFonts w:ascii="Arial" w:hAnsi="Arial" w:cs="Arial"/>
          <w:sz w:val="24"/>
          <w:szCs w:val="24"/>
        </w:rPr>
        <w:t>This response has been agreed by</w:t>
      </w:r>
      <w:r w:rsidR="001C5EA2" w:rsidRPr="001C5EA2">
        <w:rPr>
          <w:rFonts w:ascii="Arial" w:hAnsi="Arial" w:cs="Arial"/>
          <w:sz w:val="24"/>
          <w:szCs w:val="24"/>
        </w:rPr>
        <w:t xml:space="preserve"> the LGA Resources Board.</w:t>
      </w:r>
      <w:r w:rsidRPr="001C5EA2">
        <w:rPr>
          <w:rFonts w:ascii="Arial" w:hAnsi="Arial" w:cs="Arial"/>
          <w:sz w:val="24"/>
          <w:szCs w:val="24"/>
        </w:rPr>
        <w:t xml:space="preserve"> </w:t>
      </w:r>
    </w:p>
    <w:p w14:paraId="39F7A3E9" w14:textId="35704067" w:rsidR="0025012E" w:rsidRPr="0025012E" w:rsidRDefault="0025012E" w:rsidP="0025012E">
      <w:pPr>
        <w:widowControl/>
        <w:spacing w:after="120" w:line="276" w:lineRule="auto"/>
        <w:rPr>
          <w:rFonts w:ascii="Arial" w:hAnsi="Arial" w:cs="Arial"/>
          <w:b/>
          <w:sz w:val="24"/>
          <w:szCs w:val="24"/>
        </w:rPr>
      </w:pPr>
      <w:r w:rsidRPr="0025012E">
        <w:rPr>
          <w:rFonts w:ascii="Arial" w:hAnsi="Arial" w:cs="Arial"/>
          <w:b/>
          <w:sz w:val="24"/>
          <w:szCs w:val="24"/>
        </w:rPr>
        <w:t>General remarks</w:t>
      </w:r>
    </w:p>
    <w:p w14:paraId="11EDC4DB" w14:textId="43B9249F" w:rsidR="0025012E" w:rsidRDefault="0025012E" w:rsidP="001C5EA2">
      <w:pPr>
        <w:pStyle w:val="ListParagraph"/>
        <w:widowControl/>
        <w:numPr>
          <w:ilvl w:val="0"/>
          <w:numId w:val="16"/>
        </w:numPr>
        <w:spacing w:after="120" w:line="276" w:lineRule="auto"/>
        <w:contextualSpacing w:val="0"/>
        <w:rPr>
          <w:rFonts w:ascii="Arial" w:hAnsi="Arial" w:cs="Arial"/>
          <w:sz w:val="24"/>
          <w:szCs w:val="24"/>
        </w:rPr>
      </w:pPr>
      <w:r w:rsidRPr="0025012E">
        <w:rPr>
          <w:rFonts w:ascii="Arial" w:hAnsi="Arial" w:cs="Arial"/>
          <w:sz w:val="24"/>
          <w:szCs w:val="24"/>
        </w:rPr>
        <w:t>We welcome the support for business</w:t>
      </w:r>
      <w:r w:rsidR="00A13AF0">
        <w:rPr>
          <w:rFonts w:ascii="Arial" w:hAnsi="Arial" w:cs="Arial"/>
          <w:sz w:val="24"/>
          <w:szCs w:val="24"/>
        </w:rPr>
        <w:t>es,</w:t>
      </w:r>
      <w:r w:rsidRPr="0025012E">
        <w:rPr>
          <w:rFonts w:ascii="Arial" w:hAnsi="Arial" w:cs="Arial"/>
          <w:sz w:val="24"/>
          <w:szCs w:val="24"/>
        </w:rPr>
        <w:t xml:space="preserve"> facing increases </w:t>
      </w:r>
      <w:r w:rsidR="00A13AF0">
        <w:rPr>
          <w:rFonts w:ascii="Arial" w:hAnsi="Arial" w:cs="Arial"/>
          <w:sz w:val="24"/>
          <w:szCs w:val="24"/>
        </w:rPr>
        <w:t xml:space="preserve">in business rates bills, </w:t>
      </w:r>
      <w:r w:rsidRPr="0025012E">
        <w:rPr>
          <w:rFonts w:ascii="Arial" w:hAnsi="Arial" w:cs="Arial"/>
          <w:sz w:val="24"/>
          <w:szCs w:val="24"/>
        </w:rPr>
        <w:t xml:space="preserve">as a result of the 2017 revaluation and the Government’s assurance that local government will be fully compensated. </w:t>
      </w:r>
    </w:p>
    <w:p w14:paraId="1A1E5EDD" w14:textId="77777777" w:rsidR="0025012E" w:rsidRDefault="0025012E" w:rsidP="001C5EA2">
      <w:pPr>
        <w:pStyle w:val="ListParagraph"/>
        <w:widowControl/>
        <w:numPr>
          <w:ilvl w:val="0"/>
          <w:numId w:val="16"/>
        </w:numPr>
        <w:spacing w:after="120" w:line="276" w:lineRule="auto"/>
        <w:contextualSpacing w:val="0"/>
        <w:rPr>
          <w:rFonts w:ascii="Arial" w:hAnsi="Arial" w:cs="Arial"/>
          <w:sz w:val="24"/>
          <w:szCs w:val="24"/>
        </w:rPr>
      </w:pPr>
      <w:r w:rsidRPr="0025012E">
        <w:rPr>
          <w:rFonts w:ascii="Arial" w:hAnsi="Arial" w:cs="Arial"/>
          <w:sz w:val="24"/>
          <w:szCs w:val="24"/>
        </w:rPr>
        <w:t xml:space="preserve">We have long argued that giving councils the freedom and funding to set discounts and reliefs locally would help them better support small businesses and local economies. Local authorities are well placed to identify who needs this new discretionary relief funding the most. </w:t>
      </w:r>
    </w:p>
    <w:p w14:paraId="1BFC70EA" w14:textId="4B237EC2" w:rsidR="0025012E" w:rsidRDefault="0025012E" w:rsidP="001C5EA2">
      <w:pPr>
        <w:pStyle w:val="ListParagraph"/>
        <w:widowControl/>
        <w:numPr>
          <w:ilvl w:val="0"/>
          <w:numId w:val="16"/>
        </w:numPr>
        <w:spacing w:after="120" w:line="276" w:lineRule="auto"/>
        <w:contextualSpacing w:val="0"/>
        <w:rPr>
          <w:rFonts w:ascii="Arial" w:hAnsi="Arial" w:cs="Arial"/>
          <w:sz w:val="24"/>
          <w:szCs w:val="24"/>
        </w:rPr>
      </w:pPr>
      <w:r w:rsidRPr="0025012E">
        <w:rPr>
          <w:rFonts w:ascii="Arial" w:hAnsi="Arial" w:cs="Arial"/>
          <w:sz w:val="24"/>
          <w:szCs w:val="24"/>
        </w:rPr>
        <w:t xml:space="preserve">While </w:t>
      </w:r>
      <w:r>
        <w:rPr>
          <w:rFonts w:ascii="Arial" w:hAnsi="Arial" w:cs="Arial"/>
          <w:sz w:val="24"/>
          <w:szCs w:val="24"/>
        </w:rPr>
        <w:t xml:space="preserve">the </w:t>
      </w:r>
      <w:r w:rsidRPr="0025012E">
        <w:rPr>
          <w:rFonts w:ascii="Arial" w:hAnsi="Arial" w:cs="Arial"/>
          <w:sz w:val="24"/>
          <w:szCs w:val="24"/>
        </w:rPr>
        <w:t>measures will not lead to any increase or reduction in funding for local government through business rates, there is a risk that some councils will be left out of pocket because of delays to billing caused by the lack of certainty about relief over recent weeks. It is important that the Government reimburses them for any loss of income or extra costs incurred as a result.</w:t>
      </w:r>
    </w:p>
    <w:p w14:paraId="60942449" w14:textId="4E501273" w:rsidR="0025012E" w:rsidRDefault="0025012E" w:rsidP="001C5EA2">
      <w:pPr>
        <w:pStyle w:val="ListParagraph"/>
        <w:widowControl/>
        <w:numPr>
          <w:ilvl w:val="0"/>
          <w:numId w:val="16"/>
        </w:numPr>
        <w:spacing w:after="120" w:line="276" w:lineRule="auto"/>
        <w:contextualSpacing w:val="0"/>
        <w:rPr>
          <w:rFonts w:ascii="Arial" w:hAnsi="Arial" w:cs="Arial"/>
          <w:sz w:val="24"/>
          <w:szCs w:val="24"/>
        </w:rPr>
      </w:pPr>
      <w:r w:rsidRPr="0025012E">
        <w:rPr>
          <w:rFonts w:ascii="Arial" w:hAnsi="Arial" w:cs="Arial"/>
          <w:sz w:val="24"/>
          <w:szCs w:val="24"/>
        </w:rPr>
        <w:t xml:space="preserve">The Chancellor’s announcements are in response to concerns from many businesses about the impact of the 2017 revaluation. The LGA is concerned that </w:t>
      </w:r>
      <w:r w:rsidR="00A13AF0">
        <w:rPr>
          <w:rFonts w:ascii="Arial" w:hAnsi="Arial" w:cs="Arial"/>
          <w:sz w:val="24"/>
          <w:szCs w:val="24"/>
        </w:rPr>
        <w:t>this</w:t>
      </w:r>
      <w:r w:rsidRPr="0025012E">
        <w:rPr>
          <w:rFonts w:ascii="Arial" w:hAnsi="Arial" w:cs="Arial"/>
          <w:sz w:val="24"/>
          <w:szCs w:val="24"/>
        </w:rPr>
        <w:t xml:space="preserve"> could </w:t>
      </w:r>
      <w:r w:rsidR="00A13AF0">
        <w:rPr>
          <w:rFonts w:ascii="Arial" w:hAnsi="Arial" w:cs="Arial"/>
          <w:sz w:val="24"/>
          <w:szCs w:val="24"/>
        </w:rPr>
        <w:t xml:space="preserve">also </w:t>
      </w:r>
      <w:r w:rsidRPr="0025012E">
        <w:rPr>
          <w:rFonts w:ascii="Arial" w:hAnsi="Arial" w:cs="Arial"/>
          <w:sz w:val="24"/>
          <w:szCs w:val="24"/>
        </w:rPr>
        <w:t xml:space="preserve">lead to a large number of appeals. The huge volume of appeals from previous revaluations shows that too many </w:t>
      </w:r>
      <w:r w:rsidR="00A13AF0">
        <w:rPr>
          <w:rFonts w:ascii="Arial" w:hAnsi="Arial" w:cs="Arial"/>
          <w:sz w:val="24"/>
          <w:szCs w:val="24"/>
        </w:rPr>
        <w:t>ratepayers</w:t>
      </w:r>
      <w:r w:rsidR="00A13AF0" w:rsidRPr="0025012E">
        <w:rPr>
          <w:rFonts w:ascii="Arial" w:hAnsi="Arial" w:cs="Arial"/>
          <w:sz w:val="24"/>
          <w:szCs w:val="24"/>
        </w:rPr>
        <w:t xml:space="preserve"> </w:t>
      </w:r>
      <w:r w:rsidRPr="0025012E">
        <w:rPr>
          <w:rFonts w:ascii="Arial" w:hAnsi="Arial" w:cs="Arial"/>
          <w:sz w:val="24"/>
          <w:szCs w:val="24"/>
        </w:rPr>
        <w:t xml:space="preserve">are unhappy with the current system of business rates valuation. This has </w:t>
      </w:r>
      <w:r w:rsidR="00A13AF0">
        <w:rPr>
          <w:rFonts w:ascii="Arial" w:hAnsi="Arial" w:cs="Arial"/>
          <w:sz w:val="24"/>
          <w:szCs w:val="24"/>
        </w:rPr>
        <w:t xml:space="preserve">led </w:t>
      </w:r>
      <w:r w:rsidRPr="0025012E">
        <w:rPr>
          <w:rFonts w:ascii="Arial" w:hAnsi="Arial" w:cs="Arial"/>
          <w:sz w:val="24"/>
          <w:szCs w:val="24"/>
        </w:rPr>
        <w:t xml:space="preserve">councils to divert £2.5 billion over the past five years to cover the risk of appeals. </w:t>
      </w:r>
      <w:r w:rsidR="00A13AF0">
        <w:rPr>
          <w:rFonts w:ascii="Arial" w:hAnsi="Arial" w:cs="Arial"/>
          <w:sz w:val="24"/>
          <w:szCs w:val="24"/>
        </w:rPr>
        <w:t xml:space="preserve">Currently this risk is </w:t>
      </w:r>
      <w:r w:rsidRPr="0025012E">
        <w:rPr>
          <w:rFonts w:ascii="Arial" w:hAnsi="Arial" w:cs="Arial"/>
          <w:sz w:val="24"/>
          <w:szCs w:val="24"/>
        </w:rPr>
        <w:t xml:space="preserve"> half the cost of any backdated refunds; this could increase to 100 per cent by 2020</w:t>
      </w:r>
      <w:r w:rsidR="00A13AF0">
        <w:rPr>
          <w:rFonts w:ascii="Arial" w:hAnsi="Arial" w:cs="Arial"/>
          <w:sz w:val="24"/>
          <w:szCs w:val="24"/>
        </w:rPr>
        <w:t xml:space="preserve"> under further business rates retention</w:t>
      </w:r>
      <w:r w:rsidRPr="0025012E">
        <w:rPr>
          <w:rFonts w:ascii="Arial" w:hAnsi="Arial" w:cs="Arial"/>
          <w:sz w:val="24"/>
          <w:szCs w:val="24"/>
        </w:rPr>
        <w:t xml:space="preserve">. It is vital that the Government works with councils and the LGA on how the provisions to allow central government to pay local authorities for any losses on appeals, as set </w:t>
      </w:r>
      <w:r w:rsidRPr="0025012E">
        <w:rPr>
          <w:rFonts w:ascii="Arial" w:hAnsi="Arial" w:cs="Arial"/>
          <w:sz w:val="24"/>
          <w:szCs w:val="24"/>
        </w:rPr>
        <w:lastRenderedPageBreak/>
        <w:t xml:space="preserve">out in the Local Government Finance Bill, will operate </w:t>
      </w:r>
      <w:r w:rsidR="00A13AF0">
        <w:rPr>
          <w:rFonts w:ascii="Arial" w:hAnsi="Arial" w:cs="Arial"/>
          <w:sz w:val="24"/>
          <w:szCs w:val="24"/>
        </w:rPr>
        <w:t>well before</w:t>
      </w:r>
      <w:r w:rsidRPr="0025012E">
        <w:rPr>
          <w:rFonts w:ascii="Arial" w:hAnsi="Arial" w:cs="Arial"/>
          <w:sz w:val="24"/>
          <w:szCs w:val="24"/>
        </w:rPr>
        <w:t xml:space="preserve"> the implementation of the new system.</w:t>
      </w:r>
    </w:p>
    <w:p w14:paraId="6AD1F669" w14:textId="4DBDAC6C" w:rsidR="00600D5C" w:rsidRDefault="00600D5C" w:rsidP="00600D5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In addition, the Government has announced the intention to introduce more frequent revaluations, at least every three years.  </w:t>
      </w:r>
      <w:r w:rsidR="0025012E" w:rsidRPr="0025012E">
        <w:rPr>
          <w:rFonts w:ascii="Arial" w:hAnsi="Arial" w:cs="Arial"/>
          <w:sz w:val="24"/>
          <w:szCs w:val="24"/>
        </w:rPr>
        <w:t>We await the details o</w:t>
      </w:r>
      <w:r>
        <w:rPr>
          <w:rFonts w:ascii="Arial" w:hAnsi="Arial" w:cs="Arial"/>
          <w:sz w:val="24"/>
          <w:szCs w:val="24"/>
        </w:rPr>
        <w:t>f</w:t>
      </w:r>
      <w:r w:rsidR="0025012E" w:rsidRPr="0025012E">
        <w:rPr>
          <w:rFonts w:ascii="Arial" w:hAnsi="Arial" w:cs="Arial"/>
          <w:sz w:val="24"/>
          <w:szCs w:val="24"/>
        </w:rPr>
        <w:t xml:space="preserve"> how the Government will deliver </w:t>
      </w:r>
      <w:r>
        <w:rPr>
          <w:rFonts w:ascii="Arial" w:hAnsi="Arial" w:cs="Arial"/>
          <w:sz w:val="24"/>
          <w:szCs w:val="24"/>
        </w:rPr>
        <w:t>this aim</w:t>
      </w:r>
      <w:r w:rsidR="0025012E" w:rsidRPr="0025012E">
        <w:rPr>
          <w:rFonts w:ascii="Arial" w:hAnsi="Arial" w:cs="Arial"/>
          <w:sz w:val="24"/>
          <w:szCs w:val="24"/>
        </w:rPr>
        <w:t xml:space="preserve">. In our response to the 2016 discussion paper on delivering more frequent valuations the LGA said we would not support more frequent revaluations unless there is a significant change to the way valuation is done and a limit on speculative appeals. </w:t>
      </w:r>
      <w:r w:rsidRPr="0025012E">
        <w:rPr>
          <w:rFonts w:ascii="Arial" w:hAnsi="Arial" w:cs="Arial"/>
          <w:sz w:val="24"/>
          <w:szCs w:val="24"/>
        </w:rPr>
        <w:t>We welcome the fact that the Government has said</w:t>
      </w:r>
      <w:r>
        <w:rPr>
          <w:rFonts w:ascii="Arial" w:hAnsi="Arial" w:cs="Arial"/>
          <w:sz w:val="24"/>
          <w:szCs w:val="24"/>
        </w:rPr>
        <w:t>, in its response to the consultation on the reform of business rates appeals,</w:t>
      </w:r>
      <w:r w:rsidRPr="0025012E">
        <w:rPr>
          <w:rFonts w:ascii="Arial" w:hAnsi="Arial" w:cs="Arial"/>
          <w:sz w:val="24"/>
          <w:szCs w:val="24"/>
        </w:rPr>
        <w:t xml:space="preserve"> that it will bring forward proposals for setting a fixed time limit on business rates appeals. In Scotland this is six months; we would look forward to similar proposals for England.</w:t>
      </w:r>
    </w:p>
    <w:p w14:paraId="1B4A1851" w14:textId="20ACD9A3" w:rsidR="0025012E" w:rsidRDefault="00600D5C"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In addition, i</w:t>
      </w:r>
      <w:r w:rsidR="0025012E" w:rsidRPr="0025012E">
        <w:rPr>
          <w:rFonts w:ascii="Arial" w:hAnsi="Arial" w:cs="Arial"/>
          <w:sz w:val="24"/>
          <w:szCs w:val="24"/>
        </w:rPr>
        <w:t xml:space="preserve">t is vital that any changes </w:t>
      </w:r>
      <w:r>
        <w:rPr>
          <w:rFonts w:ascii="Arial" w:hAnsi="Arial" w:cs="Arial"/>
          <w:sz w:val="24"/>
          <w:szCs w:val="24"/>
        </w:rPr>
        <w:t xml:space="preserve">to the frequency of business rates revaluations are considered alongside </w:t>
      </w:r>
      <w:r w:rsidR="0025012E" w:rsidRPr="0025012E">
        <w:rPr>
          <w:rFonts w:ascii="Arial" w:hAnsi="Arial" w:cs="Arial"/>
          <w:sz w:val="24"/>
          <w:szCs w:val="24"/>
        </w:rPr>
        <w:t xml:space="preserve"> the development of </w:t>
      </w:r>
      <w:r>
        <w:rPr>
          <w:rFonts w:ascii="Arial" w:hAnsi="Arial" w:cs="Arial"/>
          <w:sz w:val="24"/>
          <w:szCs w:val="24"/>
        </w:rPr>
        <w:t xml:space="preserve">further </w:t>
      </w:r>
      <w:r w:rsidR="0025012E" w:rsidRPr="0025012E">
        <w:rPr>
          <w:rFonts w:ascii="Arial" w:hAnsi="Arial" w:cs="Arial"/>
          <w:sz w:val="24"/>
          <w:szCs w:val="24"/>
        </w:rPr>
        <w:t xml:space="preserve"> business rates retention which will start in 2019/20. </w:t>
      </w:r>
    </w:p>
    <w:p w14:paraId="67CBF6DA" w14:textId="14F4F390" w:rsidR="001C5EA2" w:rsidRPr="001F581A" w:rsidRDefault="001C5EA2" w:rsidP="001C5EA2">
      <w:pPr>
        <w:widowControl/>
        <w:spacing w:after="120" w:line="276" w:lineRule="auto"/>
        <w:rPr>
          <w:rFonts w:ascii="Arial" w:hAnsi="Arial" w:cs="Arial"/>
          <w:b/>
          <w:sz w:val="24"/>
          <w:szCs w:val="24"/>
        </w:rPr>
      </w:pPr>
      <w:r w:rsidRPr="001F581A">
        <w:rPr>
          <w:rFonts w:ascii="Arial" w:hAnsi="Arial" w:cs="Arial"/>
          <w:b/>
          <w:sz w:val="24"/>
          <w:szCs w:val="24"/>
        </w:rPr>
        <w:t>Answers to questions</w:t>
      </w:r>
    </w:p>
    <w:p w14:paraId="44BFF962" w14:textId="77777777" w:rsidR="001C5EA2" w:rsidRPr="001C5EA2" w:rsidRDefault="001C5EA2" w:rsidP="001C5EA2">
      <w:pPr>
        <w:widowControl/>
        <w:spacing w:after="120" w:line="276" w:lineRule="auto"/>
        <w:rPr>
          <w:rFonts w:ascii="Arial" w:hAnsi="Arial" w:cs="Arial"/>
          <w:b/>
          <w:sz w:val="24"/>
          <w:szCs w:val="24"/>
        </w:rPr>
      </w:pPr>
      <w:r w:rsidRPr="001C5EA2">
        <w:rPr>
          <w:rFonts w:ascii="Arial" w:hAnsi="Arial" w:cs="Arial"/>
          <w:b/>
          <w:sz w:val="24"/>
          <w:szCs w:val="24"/>
        </w:rPr>
        <w:t xml:space="preserve">Question 1: Do you agree that individual local authorities should be responsible for designing and implementing their own discretionary relief schemes, having regard to local circumstances and reflecting local economies? </w:t>
      </w:r>
    </w:p>
    <w:p w14:paraId="08E6F100" w14:textId="2AA169E1" w:rsidR="001C5EA2" w:rsidRDefault="001C5EA2"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agrees that the relief should be discretionary rather than mandatory as local authorities are in the best position to know their local economies</w:t>
      </w:r>
      <w:r w:rsidR="00AB2EC6">
        <w:rPr>
          <w:rFonts w:ascii="Arial" w:hAnsi="Arial" w:cs="Arial"/>
          <w:sz w:val="24"/>
          <w:szCs w:val="24"/>
        </w:rPr>
        <w:t>.</w:t>
      </w:r>
    </w:p>
    <w:p w14:paraId="0D67AAF8" w14:textId="77777777" w:rsidR="00AB2EC6" w:rsidRPr="00AB2EC6" w:rsidRDefault="001C5EA2" w:rsidP="00AB2EC6">
      <w:pPr>
        <w:widowControl/>
        <w:spacing w:after="120" w:line="276" w:lineRule="auto"/>
        <w:rPr>
          <w:rFonts w:ascii="Arial" w:hAnsi="Arial" w:cs="Arial"/>
          <w:b/>
          <w:sz w:val="24"/>
          <w:szCs w:val="24"/>
        </w:rPr>
      </w:pPr>
      <w:r w:rsidRPr="00AB2EC6">
        <w:rPr>
          <w:rFonts w:ascii="Arial" w:hAnsi="Arial" w:cs="Arial"/>
          <w:b/>
          <w:sz w:val="24"/>
          <w:szCs w:val="24"/>
        </w:rPr>
        <w:t xml:space="preserve">Question 2: Are the Government’s assumptions about the design of local discretionary relief schemes reasonable? </w:t>
      </w:r>
    </w:p>
    <w:p w14:paraId="45D80E06" w14:textId="123EADCE" w:rsidR="00AB2EC6" w:rsidRDefault="00AB2EC6"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considers that </w:t>
      </w:r>
      <w:r w:rsidR="00123087">
        <w:rPr>
          <w:rFonts w:ascii="Arial" w:hAnsi="Arial" w:cs="Arial"/>
          <w:sz w:val="24"/>
          <w:szCs w:val="24"/>
        </w:rPr>
        <w:t>the</w:t>
      </w:r>
      <w:r>
        <w:rPr>
          <w:rFonts w:ascii="Arial" w:hAnsi="Arial" w:cs="Arial"/>
          <w:sz w:val="24"/>
          <w:szCs w:val="24"/>
        </w:rPr>
        <w:t xml:space="preserve"> assumption</w:t>
      </w:r>
      <w:r w:rsidR="00123087">
        <w:rPr>
          <w:rFonts w:ascii="Arial" w:hAnsi="Arial" w:cs="Arial"/>
          <w:sz w:val="24"/>
          <w:szCs w:val="24"/>
        </w:rPr>
        <w:t>s</w:t>
      </w:r>
      <w:r>
        <w:rPr>
          <w:rFonts w:ascii="Arial" w:hAnsi="Arial" w:cs="Arial"/>
          <w:sz w:val="24"/>
          <w:szCs w:val="24"/>
        </w:rPr>
        <w:t xml:space="preserve"> that authorities will wish to concentrate discretionary relief on ratepayers facing the most significant increase in bills and those in lower value properties</w:t>
      </w:r>
      <w:r w:rsidR="00123087">
        <w:rPr>
          <w:rFonts w:ascii="Arial" w:hAnsi="Arial" w:cs="Arial"/>
          <w:sz w:val="24"/>
          <w:szCs w:val="24"/>
        </w:rPr>
        <w:t xml:space="preserve"> are reasonable</w:t>
      </w:r>
      <w:r>
        <w:rPr>
          <w:rFonts w:ascii="Arial" w:hAnsi="Arial" w:cs="Arial"/>
          <w:sz w:val="24"/>
          <w:szCs w:val="24"/>
        </w:rPr>
        <w:t xml:space="preserve">.  </w:t>
      </w:r>
      <w:r w:rsidR="003D2037">
        <w:rPr>
          <w:rFonts w:ascii="Arial" w:hAnsi="Arial" w:cs="Arial"/>
          <w:sz w:val="24"/>
          <w:szCs w:val="24"/>
        </w:rPr>
        <w:t>But local authorities are best placed to decide this.</w:t>
      </w:r>
    </w:p>
    <w:p w14:paraId="274D225B" w14:textId="444AC4DE" w:rsidR="001C5EA2" w:rsidRPr="00AB2EC6" w:rsidRDefault="001C5EA2" w:rsidP="00AB2EC6">
      <w:pPr>
        <w:widowControl/>
        <w:spacing w:after="120" w:line="276" w:lineRule="auto"/>
        <w:rPr>
          <w:rFonts w:ascii="Arial" w:hAnsi="Arial" w:cs="Arial"/>
          <w:b/>
          <w:sz w:val="24"/>
          <w:szCs w:val="24"/>
        </w:rPr>
      </w:pPr>
      <w:r w:rsidRPr="00AB2EC6">
        <w:rPr>
          <w:rFonts w:ascii="Arial" w:hAnsi="Arial" w:cs="Arial"/>
          <w:b/>
          <w:sz w:val="24"/>
          <w:szCs w:val="24"/>
        </w:rPr>
        <w:t>Question 3: Is the allocation methodology reasonable?</w:t>
      </w:r>
    </w:p>
    <w:p w14:paraId="348D1195" w14:textId="77777777" w:rsidR="00AB2EC6" w:rsidRDefault="00AB2EC6"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agrees that, on the basis that there is a fixed pot to distribute, the allocation methodology is in line with the Government assumptions.</w:t>
      </w:r>
    </w:p>
    <w:p w14:paraId="77708374" w14:textId="19D3F8B1" w:rsidR="00AB2EC6" w:rsidRPr="00AB2EC6" w:rsidRDefault="00AB2EC6" w:rsidP="00AB2EC6">
      <w:pPr>
        <w:widowControl/>
        <w:spacing w:after="120" w:line="276" w:lineRule="auto"/>
        <w:rPr>
          <w:rFonts w:ascii="Arial" w:hAnsi="Arial" w:cs="Arial"/>
          <w:b/>
          <w:sz w:val="24"/>
          <w:szCs w:val="24"/>
        </w:rPr>
      </w:pPr>
      <w:r w:rsidRPr="00AB2EC6">
        <w:rPr>
          <w:rFonts w:ascii="Arial" w:hAnsi="Arial" w:cs="Arial"/>
          <w:b/>
          <w:sz w:val="24"/>
          <w:szCs w:val="24"/>
        </w:rPr>
        <w:t>Question 4: Do you think that authorities should have some flexibility to switch resources between years to ensure relief provided meets local need and provides maximum value for money?</w:t>
      </w:r>
    </w:p>
    <w:p w14:paraId="7B9D7FA5" w14:textId="0A843227" w:rsidR="00AB2EC6" w:rsidRDefault="00AB2EC6"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Yes, we agree that authorities should have this flexibility</w:t>
      </w:r>
      <w:r w:rsidR="00240F4C">
        <w:rPr>
          <w:rFonts w:ascii="Arial" w:hAnsi="Arial" w:cs="Arial"/>
          <w:sz w:val="24"/>
          <w:szCs w:val="24"/>
        </w:rPr>
        <w:t xml:space="preserve"> and it that it would be helpful</w:t>
      </w:r>
      <w:r>
        <w:rPr>
          <w:rFonts w:ascii="Arial" w:hAnsi="Arial" w:cs="Arial"/>
          <w:sz w:val="24"/>
          <w:szCs w:val="24"/>
        </w:rPr>
        <w:t>.</w:t>
      </w:r>
      <w:r w:rsidRPr="00AB2EC6">
        <w:rPr>
          <w:rFonts w:ascii="Arial" w:hAnsi="Arial" w:cs="Arial"/>
          <w:sz w:val="24"/>
          <w:szCs w:val="24"/>
        </w:rPr>
        <w:t xml:space="preserve"> </w:t>
      </w:r>
    </w:p>
    <w:p w14:paraId="2695545D" w14:textId="77777777" w:rsidR="00AB2EC6" w:rsidRPr="00AB2EC6" w:rsidRDefault="00AB2EC6" w:rsidP="00AB2EC6">
      <w:pPr>
        <w:widowControl/>
        <w:spacing w:after="120" w:line="276" w:lineRule="auto"/>
        <w:rPr>
          <w:rFonts w:ascii="Arial" w:hAnsi="Arial" w:cs="Arial"/>
          <w:b/>
          <w:sz w:val="24"/>
          <w:szCs w:val="24"/>
        </w:rPr>
      </w:pPr>
      <w:r w:rsidRPr="00AB2EC6">
        <w:rPr>
          <w:rFonts w:ascii="Arial" w:hAnsi="Arial" w:cs="Arial"/>
          <w:b/>
          <w:sz w:val="24"/>
          <w:szCs w:val="24"/>
        </w:rPr>
        <w:t xml:space="preserve">Question 5: Do you agree with the proposal that s.31 grant should be paid to compensate authorities for their loss of income under the rates retention scheme up to the maximum of that year’s “total pot”? </w:t>
      </w:r>
    </w:p>
    <w:p w14:paraId="7AC07DE4" w14:textId="3D3E27DD" w:rsidR="00AB2EC6" w:rsidRDefault="00AB2EC6"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lastRenderedPageBreak/>
        <w:t>We agree that section 31 grant should be paid to compensate authorities for their loss of income.  In addition to the payment to ratepayers, this should include the new burdens costs of additional billing and of any necessary software changes</w:t>
      </w:r>
      <w:r w:rsidR="00A816F3">
        <w:rPr>
          <w:rFonts w:ascii="Arial" w:hAnsi="Arial" w:cs="Arial"/>
          <w:sz w:val="24"/>
          <w:szCs w:val="24"/>
        </w:rPr>
        <w:t xml:space="preserve"> and any losses due to cash</w:t>
      </w:r>
      <w:r w:rsidR="00B65327">
        <w:rPr>
          <w:rFonts w:ascii="Arial" w:hAnsi="Arial" w:cs="Arial"/>
          <w:sz w:val="24"/>
          <w:szCs w:val="24"/>
        </w:rPr>
        <w:t>-</w:t>
      </w:r>
      <w:r w:rsidR="00A816F3">
        <w:rPr>
          <w:rFonts w:ascii="Arial" w:hAnsi="Arial" w:cs="Arial"/>
          <w:sz w:val="24"/>
          <w:szCs w:val="24"/>
        </w:rPr>
        <w:t>flow issues relating to late billing and late payments</w:t>
      </w:r>
      <w:r>
        <w:rPr>
          <w:rFonts w:ascii="Arial" w:hAnsi="Arial" w:cs="Arial"/>
          <w:sz w:val="24"/>
          <w:szCs w:val="24"/>
        </w:rPr>
        <w:t>.</w:t>
      </w:r>
    </w:p>
    <w:p w14:paraId="47A29C16" w14:textId="6755AA16" w:rsidR="00AB2EC6" w:rsidRPr="001F581A" w:rsidRDefault="00AB2EC6" w:rsidP="001F581A">
      <w:pPr>
        <w:widowControl/>
        <w:spacing w:after="120" w:line="276" w:lineRule="auto"/>
        <w:rPr>
          <w:rFonts w:ascii="Arial" w:hAnsi="Arial" w:cs="Arial"/>
          <w:b/>
          <w:sz w:val="24"/>
          <w:szCs w:val="24"/>
        </w:rPr>
      </w:pPr>
      <w:r w:rsidRPr="001F581A">
        <w:rPr>
          <w:rFonts w:ascii="Arial" w:hAnsi="Arial" w:cs="Arial"/>
          <w:b/>
          <w:sz w:val="24"/>
          <w:szCs w:val="24"/>
        </w:rPr>
        <w:t>Question 6: Do you agree with the proposals for administering payments, including in-year payments based on estimates, end-year reconciliations and payments quarterly in arrears?</w:t>
      </w:r>
    </w:p>
    <w:p w14:paraId="21FE87F2" w14:textId="692320E2" w:rsidR="001F581A" w:rsidRDefault="001F581A" w:rsidP="001C5EA2">
      <w:pPr>
        <w:pStyle w:val="ListParagraph"/>
        <w:widowControl/>
        <w:numPr>
          <w:ilvl w:val="0"/>
          <w:numId w:val="16"/>
        </w:numPr>
        <w:spacing w:after="120" w:line="276" w:lineRule="auto"/>
        <w:contextualSpacing w:val="0"/>
        <w:rPr>
          <w:rFonts w:ascii="Arial" w:hAnsi="Arial" w:cs="Arial"/>
          <w:sz w:val="24"/>
          <w:szCs w:val="24"/>
        </w:rPr>
      </w:pPr>
      <w:bookmarkStart w:id="1" w:name="_GoBack"/>
      <w:bookmarkEnd w:id="1"/>
      <w:r>
        <w:rPr>
          <w:rFonts w:ascii="Arial" w:hAnsi="Arial" w:cs="Arial"/>
          <w:sz w:val="24"/>
          <w:szCs w:val="24"/>
        </w:rPr>
        <w:t>Since most rates are paid by monthly instalments, payments should also be made in this way.  Given the nature of the scheme, it is reasonable for there to be reconciliation when outturn figures are available</w:t>
      </w:r>
      <w:r w:rsidR="00240F4C">
        <w:rPr>
          <w:rFonts w:ascii="Arial" w:hAnsi="Arial" w:cs="Arial"/>
          <w:sz w:val="24"/>
          <w:szCs w:val="24"/>
        </w:rPr>
        <w:t>.</w:t>
      </w:r>
    </w:p>
    <w:p w14:paraId="1E922301" w14:textId="36CEE7F4" w:rsidR="00AB2EC6" w:rsidRPr="001F581A" w:rsidRDefault="00AB2EC6" w:rsidP="001F581A">
      <w:pPr>
        <w:widowControl/>
        <w:spacing w:after="120" w:line="276" w:lineRule="auto"/>
        <w:rPr>
          <w:rFonts w:ascii="Arial" w:hAnsi="Arial" w:cs="Arial"/>
          <w:b/>
          <w:sz w:val="24"/>
          <w:szCs w:val="24"/>
        </w:rPr>
      </w:pPr>
      <w:r w:rsidRPr="001F581A">
        <w:rPr>
          <w:rFonts w:ascii="Arial" w:hAnsi="Arial" w:cs="Arial"/>
          <w:b/>
          <w:sz w:val="24"/>
          <w:szCs w:val="24"/>
        </w:rPr>
        <w:t>Question 7: Do you agree the grant conditions are appropriate?</w:t>
      </w:r>
    </w:p>
    <w:p w14:paraId="62AEFC81" w14:textId="05F5B136" w:rsidR="001F581A" w:rsidRDefault="001F581A" w:rsidP="001C5EA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in general considers that grant should be </w:t>
      </w:r>
      <w:r w:rsidR="00123087">
        <w:rPr>
          <w:rFonts w:ascii="Arial" w:hAnsi="Arial" w:cs="Arial"/>
          <w:sz w:val="24"/>
          <w:szCs w:val="24"/>
        </w:rPr>
        <w:t>non-ringfenced</w:t>
      </w:r>
      <w:r>
        <w:rPr>
          <w:rFonts w:ascii="Arial" w:hAnsi="Arial" w:cs="Arial"/>
          <w:sz w:val="24"/>
          <w:szCs w:val="24"/>
        </w:rPr>
        <w:t>.  However in this instance we appreciate the Government’s wish to attach conditions, although this should not be administratively onerous.</w:t>
      </w:r>
    </w:p>
    <w:p w14:paraId="2BE622B9" w14:textId="77777777" w:rsidR="001F581A" w:rsidRPr="001C5EA2" w:rsidRDefault="001F581A" w:rsidP="001F581A">
      <w:pPr>
        <w:pStyle w:val="ListParagraph"/>
        <w:widowControl/>
        <w:spacing w:after="120" w:line="276" w:lineRule="auto"/>
        <w:ind w:left="360"/>
        <w:contextualSpacing w:val="0"/>
        <w:rPr>
          <w:rFonts w:ascii="Arial" w:hAnsi="Arial" w:cs="Arial"/>
          <w:sz w:val="24"/>
          <w:szCs w:val="24"/>
        </w:rPr>
      </w:pPr>
    </w:p>
    <w:p w14:paraId="527A717E" w14:textId="26C352D2" w:rsidR="007747D5" w:rsidRPr="007747D5" w:rsidRDefault="007747D5" w:rsidP="007747D5">
      <w:pPr>
        <w:pStyle w:val="ListParagraph"/>
        <w:spacing w:after="120" w:line="276" w:lineRule="auto"/>
        <w:ind w:left="360"/>
        <w:rPr>
          <w:rFonts w:ascii="Arial" w:hAnsi="Arial" w:cs="Arial"/>
          <w:sz w:val="24"/>
          <w:szCs w:val="24"/>
        </w:rPr>
      </w:pPr>
    </w:p>
    <w:p w14:paraId="12F24127" w14:textId="77777777" w:rsidR="00B044D7" w:rsidRDefault="00B044D7" w:rsidP="00D47F00">
      <w:pPr>
        <w:pStyle w:val="ListParagraph"/>
        <w:widowControl/>
        <w:spacing w:after="120" w:line="276" w:lineRule="auto"/>
        <w:ind w:left="360"/>
        <w:contextualSpacing w:val="0"/>
        <w:rPr>
          <w:rFonts w:ascii="Arial" w:hAnsi="Arial" w:cs="Arial"/>
          <w:sz w:val="24"/>
          <w:szCs w:val="24"/>
        </w:rPr>
      </w:pPr>
    </w:p>
    <w:p w14:paraId="227F262C" w14:textId="77777777" w:rsidR="00EC5337" w:rsidRPr="00B044D7" w:rsidRDefault="00EC5337" w:rsidP="00D47F00">
      <w:pPr>
        <w:pStyle w:val="ListParagraph"/>
        <w:widowControl/>
        <w:spacing w:after="120" w:line="276" w:lineRule="auto"/>
        <w:ind w:left="360"/>
        <w:contextualSpacing w:val="0"/>
      </w:pPr>
    </w:p>
    <w:p w14:paraId="02E83064"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20952DF8" w14:textId="15689294" w:rsidR="005D42AD" w:rsidRDefault="001C5EA2" w:rsidP="004445A5">
      <w:pPr>
        <w:rPr>
          <w:rFonts w:ascii="Arial" w:hAnsi="Arial" w:cs="Arial"/>
          <w:sz w:val="24"/>
          <w:szCs w:val="24"/>
        </w:rPr>
      </w:pPr>
      <w:r>
        <w:rPr>
          <w:rFonts w:ascii="Arial" w:hAnsi="Arial" w:cs="Arial"/>
          <w:sz w:val="24"/>
          <w:szCs w:val="24"/>
        </w:rPr>
        <w:t>April 2017</w:t>
      </w:r>
    </w:p>
    <w:sectPr w:rsidR="005D42AD">
      <w:headerReference w:type="default" r:id="rId17"/>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D8182" w14:textId="77777777" w:rsidR="00A816F3" w:rsidRDefault="00A816F3">
      <w:r>
        <w:separator/>
      </w:r>
    </w:p>
  </w:endnote>
  <w:endnote w:type="continuationSeparator" w:id="0">
    <w:p w14:paraId="35CE550A" w14:textId="77777777" w:rsidR="00A816F3" w:rsidRDefault="00A81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E56DC0-152F-49F7-BED3-3E05ED0265F2}"/>
  </w:font>
  <w:font w:name="Cambria">
    <w:panose1 w:val="02040503050406030204"/>
    <w:charset w:val="00"/>
    <w:family w:val="roman"/>
    <w:pitch w:val="variable"/>
    <w:sig w:usb0="E00002FF" w:usb1="400004FF" w:usb2="00000000" w:usb3="00000000" w:csb0="0000019F" w:csb1="00000000"/>
    <w:embedRegular r:id="rId2" w:fontKey="{0979B513-FDBD-476A-8CB7-F6AC00430454}"/>
  </w:font>
  <w:font w:name="Calibri">
    <w:panose1 w:val="020F0502020204030204"/>
    <w:charset w:val="00"/>
    <w:family w:val="swiss"/>
    <w:pitch w:val="variable"/>
    <w:sig w:usb0="E00002FF" w:usb1="4000ACFF" w:usb2="00000001" w:usb3="00000000" w:csb0="0000019F" w:csb1="00000000"/>
    <w:embedRegular r:id="rId3" w:fontKey="{32F25D54-5444-48C5-947B-00BF2DC316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8381D" w14:textId="77777777" w:rsidR="00014D58" w:rsidRDefault="00014D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1729" w14:textId="77777777" w:rsidR="00014D58" w:rsidRDefault="00014D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28304" w14:textId="77777777" w:rsidR="00014D58" w:rsidRDefault="00014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248" w14:textId="77777777" w:rsidR="00A816F3" w:rsidRDefault="00A816F3">
      <w:r>
        <w:separator/>
      </w:r>
    </w:p>
  </w:footnote>
  <w:footnote w:type="continuationSeparator" w:id="0">
    <w:p w14:paraId="2D31420D" w14:textId="77777777" w:rsidR="00A816F3" w:rsidRDefault="00A81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E572D" w14:textId="77777777" w:rsidR="00014D58" w:rsidRDefault="00014D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A816F3" w14:paraId="092A35F1" w14:textId="77777777">
      <w:trPr>
        <w:cantSplit/>
        <w:trHeight w:hRule="exact" w:val="5273"/>
      </w:trPr>
      <w:tc>
        <w:tcPr>
          <w:tcW w:w="993" w:type="dxa"/>
          <w:textDirection w:val="btLr"/>
          <w:vAlign w:val="bottom"/>
        </w:tcPr>
        <w:p w14:paraId="0EFC8941" w14:textId="77777777" w:rsidR="00A816F3" w:rsidRPr="00C9479A" w:rsidRDefault="00A816F3"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7630946" wp14:editId="5D67AF8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D087"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A816F3" w14:paraId="62FE667C" w14:textId="77777777">
      <w:trPr>
        <w:cantSplit/>
        <w:trHeight w:hRule="exact" w:val="5670"/>
      </w:trPr>
      <w:tc>
        <w:tcPr>
          <w:tcW w:w="993" w:type="dxa"/>
          <w:textDirection w:val="btLr"/>
          <w:vAlign w:val="bottom"/>
        </w:tcPr>
        <w:p w14:paraId="33642249" w14:textId="77777777" w:rsidR="00A816F3" w:rsidRPr="00C416F5" w:rsidRDefault="00A816F3">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DC59380" wp14:editId="4FB87DF3">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EC0D7"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23842C27" w14:textId="77777777" w:rsidR="00A816F3" w:rsidRPr="00C416F5" w:rsidRDefault="00A816F3">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209EA1A5" w14:textId="77777777" w:rsidR="00A816F3" w:rsidRPr="00C416F5" w:rsidRDefault="00A816F3">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0AC09BE" w14:textId="77777777" w:rsidR="00A816F3" w:rsidRDefault="00A816F3">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54AE802F" w14:textId="420184EC" w:rsidR="00A816F3" w:rsidRDefault="00014D58">
    <w:pPr>
      <w:pStyle w:val="Header"/>
    </w:pPr>
    <w:r>
      <w:rPr>
        <w:noProof/>
        <w:lang w:eastAsia="en-GB"/>
      </w:rPr>
      <mc:AlternateContent>
        <mc:Choice Requires="wps">
          <w:drawing>
            <wp:anchor distT="45720" distB="45720" distL="114300" distR="114300" simplePos="0" relativeHeight="251660800" behindDoc="0" locked="0" layoutInCell="1" allowOverlap="1" wp14:anchorId="4F551FF5" wp14:editId="6143A937">
              <wp:simplePos x="0" y="0"/>
              <wp:positionH relativeFrom="margin">
                <wp:posOffset>4319270</wp:posOffset>
              </wp:positionH>
              <wp:positionV relativeFrom="paragraph">
                <wp:posOffset>320675</wp:posOffset>
              </wp:positionV>
              <wp:extent cx="1285875" cy="33210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2105"/>
                      </a:xfrm>
                      <a:prstGeom prst="rect">
                        <a:avLst/>
                      </a:prstGeom>
                      <a:solidFill>
                        <a:srgbClr val="FFFFFF"/>
                      </a:solidFill>
                      <a:ln w="9525">
                        <a:noFill/>
                        <a:miter lim="800000"/>
                        <a:headEnd/>
                        <a:tailEnd/>
                      </a:ln>
                    </wps:spPr>
                    <wps:txbx>
                      <w:txbxContent>
                        <w:p w14:paraId="77FA5CBC" w14:textId="326C93CD" w:rsidR="00014D58" w:rsidRPr="00014D58" w:rsidRDefault="00014D58">
                          <w:pPr>
                            <w:rPr>
                              <w:rFonts w:ascii="Arial" w:hAnsi="Arial" w:cs="Arial"/>
                              <w:b/>
                              <w:sz w:val="28"/>
                              <w:szCs w:val="28"/>
                            </w:rPr>
                          </w:pPr>
                          <w:r w:rsidRPr="00014D58">
                            <w:rPr>
                              <w:rFonts w:ascii="Arial" w:hAnsi="Arial" w:cs="Arial"/>
                              <w:b/>
                              <w:sz w:val="28"/>
                              <w:szCs w:val="28"/>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51FF5" id="_x0000_t202" coordsize="21600,21600" o:spt="202" path="m,l,21600r21600,l21600,xe">
              <v:stroke joinstyle="miter"/>
              <v:path gradientshapeok="t" o:connecttype="rect"/>
            </v:shapetype>
            <v:shape id="Text Box 2" o:spid="_x0000_s1026" type="#_x0000_t202" style="position:absolute;margin-left:340.1pt;margin-top:25.25pt;width:101.25pt;height:26.1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" stroked="f">
              <v:textbox>
                <w:txbxContent>
                  <w:p w14:paraId="77FA5CBC" w14:textId="326C93CD" w:rsidR="00014D58" w:rsidRPr="00014D58" w:rsidRDefault="00014D58">
                    <w:pPr>
                      <w:rPr>
                        <w:rFonts w:ascii="Arial" w:hAnsi="Arial" w:cs="Arial"/>
                        <w:b/>
                        <w:sz w:val="28"/>
                        <w:szCs w:val="28"/>
                      </w:rPr>
                    </w:pPr>
                    <w:r w:rsidRPr="00014D58">
                      <w:rPr>
                        <w:rFonts w:ascii="Arial" w:hAnsi="Arial" w:cs="Arial"/>
                        <w:b/>
                        <w:sz w:val="28"/>
                        <w:szCs w:val="28"/>
                      </w:rPr>
                      <w:t>Appendix A</w:t>
                    </w:r>
                  </w:p>
                </w:txbxContent>
              </v:textbox>
              <w10:wrap type="square" anchorx="margin"/>
            </v:shape>
          </w:pict>
        </mc:Fallback>
      </mc:AlternateContent>
    </w:r>
    <w:r w:rsidR="00A816F3">
      <w:rPr>
        <w:noProof/>
        <w:lang w:eastAsia="en-GB"/>
      </w:rPr>
      <mc:AlternateContent>
        <mc:Choice Requires="wps">
          <w:drawing>
            <wp:anchor distT="0" distB="0" distL="114300" distR="114300" simplePos="0" relativeHeight="251656704" behindDoc="0" locked="0" layoutInCell="0" allowOverlap="1" wp14:anchorId="73C4B535" wp14:editId="5C689B9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4BC5" w14:textId="77777777" w:rsidR="00A816F3" w:rsidRDefault="00A816F3" w:rsidP="00B54126">
                          <w:pPr>
                            <w:pStyle w:val="Logo"/>
                            <w:jc w:val="center"/>
                          </w:pPr>
                          <w:r>
                            <w:rPr>
                              <w:lang w:eastAsia="en-GB"/>
                            </w:rPr>
                            <w:drawing>
                              <wp:inline distT="0" distB="0" distL="0" distR="0" wp14:anchorId="53B31C14" wp14:editId="19490F99">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4B5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264BC5" w14:textId="77777777" w:rsidR="00A816F3" w:rsidRDefault="00A816F3"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604F" w14:textId="77777777" w:rsidR="00014D58" w:rsidRDefault="00014D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88C47" w14:textId="77777777" w:rsidR="00A816F3" w:rsidRDefault="00A81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A3183"/>
    <w:multiLevelType w:val="hybridMultilevel"/>
    <w:tmpl w:val="6E9CF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C660E"/>
    <w:multiLevelType w:val="hybridMultilevel"/>
    <w:tmpl w:val="C5FE2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31211D"/>
    <w:multiLevelType w:val="hybridMultilevel"/>
    <w:tmpl w:val="12F24B4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9979D0"/>
    <w:multiLevelType w:val="hybridMultilevel"/>
    <w:tmpl w:val="E4BCB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36514A"/>
    <w:multiLevelType w:val="hybridMultilevel"/>
    <w:tmpl w:val="83A60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BC6163"/>
    <w:multiLevelType w:val="hybridMultilevel"/>
    <w:tmpl w:val="B5DC6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11"/>
  </w:num>
  <w:num w:numId="5">
    <w:abstractNumId w:val="6"/>
  </w:num>
  <w:num w:numId="6">
    <w:abstractNumId w:val="10"/>
  </w:num>
  <w:num w:numId="7">
    <w:abstractNumId w:val="4"/>
  </w:num>
  <w:num w:numId="8">
    <w:abstractNumId w:val="21"/>
  </w:num>
  <w:num w:numId="9">
    <w:abstractNumId w:val="24"/>
  </w:num>
  <w:num w:numId="10">
    <w:abstractNumId w:val="16"/>
  </w:num>
  <w:num w:numId="11">
    <w:abstractNumId w:val="20"/>
  </w:num>
  <w:num w:numId="12">
    <w:abstractNumId w:val="14"/>
  </w:num>
  <w:num w:numId="13">
    <w:abstractNumId w:val="13"/>
  </w:num>
  <w:num w:numId="14">
    <w:abstractNumId w:val="8"/>
  </w:num>
  <w:num w:numId="15">
    <w:abstractNumId w:val="17"/>
  </w:num>
  <w:num w:numId="16">
    <w:abstractNumId w:val="9"/>
  </w:num>
  <w:num w:numId="17">
    <w:abstractNumId w:val="1"/>
  </w:num>
  <w:num w:numId="18">
    <w:abstractNumId w:val="23"/>
  </w:num>
  <w:num w:numId="19">
    <w:abstractNumId w:val="5"/>
  </w:num>
  <w:num w:numId="20">
    <w:abstractNumId w:val="7"/>
  </w:num>
  <w:num w:numId="21">
    <w:abstractNumId w:val="15"/>
  </w:num>
  <w:num w:numId="22">
    <w:abstractNumId w:val="22"/>
  </w:num>
  <w:num w:numId="23">
    <w:abstractNumId w:val="2"/>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4D58"/>
    <w:rsid w:val="00022C97"/>
    <w:rsid w:val="000325F9"/>
    <w:rsid w:val="00036AE0"/>
    <w:rsid w:val="00036F92"/>
    <w:rsid w:val="000627D3"/>
    <w:rsid w:val="00066090"/>
    <w:rsid w:val="000C4E67"/>
    <w:rsid w:val="000C5404"/>
    <w:rsid w:val="000E2E29"/>
    <w:rsid w:val="000F148C"/>
    <w:rsid w:val="00104307"/>
    <w:rsid w:val="00106072"/>
    <w:rsid w:val="00123087"/>
    <w:rsid w:val="00132FB4"/>
    <w:rsid w:val="0014460C"/>
    <w:rsid w:val="0014785D"/>
    <w:rsid w:val="0015298D"/>
    <w:rsid w:val="001659D7"/>
    <w:rsid w:val="00185713"/>
    <w:rsid w:val="001A3138"/>
    <w:rsid w:val="001B2411"/>
    <w:rsid w:val="001C5EA2"/>
    <w:rsid w:val="001C7775"/>
    <w:rsid w:val="001E293C"/>
    <w:rsid w:val="001E43F7"/>
    <w:rsid w:val="001F581A"/>
    <w:rsid w:val="00211A01"/>
    <w:rsid w:val="002214C6"/>
    <w:rsid w:val="00225477"/>
    <w:rsid w:val="00225F1A"/>
    <w:rsid w:val="002268FB"/>
    <w:rsid w:val="00236008"/>
    <w:rsid w:val="00240F4C"/>
    <w:rsid w:val="0025012E"/>
    <w:rsid w:val="00253F50"/>
    <w:rsid w:val="002628A2"/>
    <w:rsid w:val="00284997"/>
    <w:rsid w:val="002B7294"/>
    <w:rsid w:val="002E0171"/>
    <w:rsid w:val="002E17C5"/>
    <w:rsid w:val="002E2C37"/>
    <w:rsid w:val="00306D21"/>
    <w:rsid w:val="003406FE"/>
    <w:rsid w:val="00340A39"/>
    <w:rsid w:val="00346AA7"/>
    <w:rsid w:val="00350381"/>
    <w:rsid w:val="00355ACF"/>
    <w:rsid w:val="00382026"/>
    <w:rsid w:val="003A6890"/>
    <w:rsid w:val="003D0BBB"/>
    <w:rsid w:val="003D2037"/>
    <w:rsid w:val="003D4EE8"/>
    <w:rsid w:val="004445A5"/>
    <w:rsid w:val="004516A1"/>
    <w:rsid w:val="004624A6"/>
    <w:rsid w:val="004B5906"/>
    <w:rsid w:val="004C389D"/>
    <w:rsid w:val="004C5EC5"/>
    <w:rsid w:val="004D36CF"/>
    <w:rsid w:val="004F7D8A"/>
    <w:rsid w:val="00502886"/>
    <w:rsid w:val="005065EA"/>
    <w:rsid w:val="005229DB"/>
    <w:rsid w:val="005760F8"/>
    <w:rsid w:val="0058162C"/>
    <w:rsid w:val="00582A70"/>
    <w:rsid w:val="005D42AD"/>
    <w:rsid w:val="005F4718"/>
    <w:rsid w:val="005F650E"/>
    <w:rsid w:val="005F65EC"/>
    <w:rsid w:val="00600D5C"/>
    <w:rsid w:val="00640866"/>
    <w:rsid w:val="00672EB0"/>
    <w:rsid w:val="006813A7"/>
    <w:rsid w:val="00681DC6"/>
    <w:rsid w:val="00690D4C"/>
    <w:rsid w:val="006960A5"/>
    <w:rsid w:val="006A35D0"/>
    <w:rsid w:val="006D0088"/>
    <w:rsid w:val="006E147B"/>
    <w:rsid w:val="006E2886"/>
    <w:rsid w:val="00701C9F"/>
    <w:rsid w:val="00725F92"/>
    <w:rsid w:val="007451C0"/>
    <w:rsid w:val="00752E0C"/>
    <w:rsid w:val="007626E3"/>
    <w:rsid w:val="0076442B"/>
    <w:rsid w:val="007735A1"/>
    <w:rsid w:val="007747D5"/>
    <w:rsid w:val="00776435"/>
    <w:rsid w:val="007912DD"/>
    <w:rsid w:val="00791ABB"/>
    <w:rsid w:val="00793ADA"/>
    <w:rsid w:val="007B3338"/>
    <w:rsid w:val="007B38B1"/>
    <w:rsid w:val="007E7B04"/>
    <w:rsid w:val="007F2926"/>
    <w:rsid w:val="00813357"/>
    <w:rsid w:val="00834ADF"/>
    <w:rsid w:val="00837C72"/>
    <w:rsid w:val="00844494"/>
    <w:rsid w:val="00854951"/>
    <w:rsid w:val="0085707C"/>
    <w:rsid w:val="008571B6"/>
    <w:rsid w:val="00895635"/>
    <w:rsid w:val="0089710B"/>
    <w:rsid w:val="008B5E40"/>
    <w:rsid w:val="008C599D"/>
    <w:rsid w:val="008F6DA9"/>
    <w:rsid w:val="008F7959"/>
    <w:rsid w:val="0090234B"/>
    <w:rsid w:val="00906791"/>
    <w:rsid w:val="009078D1"/>
    <w:rsid w:val="009179E1"/>
    <w:rsid w:val="00936B73"/>
    <w:rsid w:val="009526B9"/>
    <w:rsid w:val="00960F6C"/>
    <w:rsid w:val="00961900"/>
    <w:rsid w:val="00966E1E"/>
    <w:rsid w:val="00985BB8"/>
    <w:rsid w:val="00996F23"/>
    <w:rsid w:val="009B3542"/>
    <w:rsid w:val="009B6E18"/>
    <w:rsid w:val="009C65E8"/>
    <w:rsid w:val="009F6008"/>
    <w:rsid w:val="00A13AF0"/>
    <w:rsid w:val="00A215A2"/>
    <w:rsid w:val="00A26C89"/>
    <w:rsid w:val="00A30546"/>
    <w:rsid w:val="00A470EB"/>
    <w:rsid w:val="00A703C3"/>
    <w:rsid w:val="00A816F3"/>
    <w:rsid w:val="00A83052"/>
    <w:rsid w:val="00AB0ADA"/>
    <w:rsid w:val="00AB2EC6"/>
    <w:rsid w:val="00AC134B"/>
    <w:rsid w:val="00AD1CBC"/>
    <w:rsid w:val="00AE0171"/>
    <w:rsid w:val="00AE5457"/>
    <w:rsid w:val="00AF0FAC"/>
    <w:rsid w:val="00B044D7"/>
    <w:rsid w:val="00B35DCC"/>
    <w:rsid w:val="00B42F87"/>
    <w:rsid w:val="00B54126"/>
    <w:rsid w:val="00B641C5"/>
    <w:rsid w:val="00B65327"/>
    <w:rsid w:val="00BA252E"/>
    <w:rsid w:val="00BD032A"/>
    <w:rsid w:val="00BD0CDE"/>
    <w:rsid w:val="00BE79BB"/>
    <w:rsid w:val="00C12C48"/>
    <w:rsid w:val="00C416F5"/>
    <w:rsid w:val="00C9479A"/>
    <w:rsid w:val="00CA0934"/>
    <w:rsid w:val="00CA6E30"/>
    <w:rsid w:val="00CB21EC"/>
    <w:rsid w:val="00CB4A03"/>
    <w:rsid w:val="00CB7A96"/>
    <w:rsid w:val="00D05C33"/>
    <w:rsid w:val="00D13308"/>
    <w:rsid w:val="00D47F00"/>
    <w:rsid w:val="00D73066"/>
    <w:rsid w:val="00D73712"/>
    <w:rsid w:val="00D73BA7"/>
    <w:rsid w:val="00D81DC5"/>
    <w:rsid w:val="00D94864"/>
    <w:rsid w:val="00D96091"/>
    <w:rsid w:val="00DB3A1B"/>
    <w:rsid w:val="00DF4F1B"/>
    <w:rsid w:val="00E01A58"/>
    <w:rsid w:val="00E04622"/>
    <w:rsid w:val="00E13A02"/>
    <w:rsid w:val="00E30B3C"/>
    <w:rsid w:val="00E405D8"/>
    <w:rsid w:val="00E469D6"/>
    <w:rsid w:val="00E86E98"/>
    <w:rsid w:val="00E954FD"/>
    <w:rsid w:val="00EC5337"/>
    <w:rsid w:val="00ED055D"/>
    <w:rsid w:val="00F006CF"/>
    <w:rsid w:val="00F00F64"/>
    <w:rsid w:val="00F33811"/>
    <w:rsid w:val="00F549F4"/>
    <w:rsid w:val="00F56026"/>
    <w:rsid w:val="00F65EEC"/>
    <w:rsid w:val="00F70A7D"/>
    <w:rsid w:val="00F720F7"/>
    <w:rsid w:val="00F86A2B"/>
    <w:rsid w:val="00FA0F0B"/>
    <w:rsid w:val="00FB226F"/>
    <w:rsid w:val="00FB388F"/>
    <w:rsid w:val="00FD2D45"/>
    <w:rsid w:val="00FE0C0A"/>
    <w:rsid w:val="00FF02E2"/>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36865"/>
    <o:shapelayout v:ext="edit">
      <o:idmap v:ext="edit" data="1"/>
    </o:shapelayout>
  </w:shapeDefaults>
  <w:decimalSymbol w:val="."/>
  <w:listSeparator w:val=","/>
  <w14:docId w14:val="3D9566C4"/>
  <w15:docId w15:val="{239B5B7F-9B82-4E8C-9CA0-3B6252C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semiHidden/>
    <w:unhideWhenUsed/>
    <w:rsid w:val="00582A70"/>
    <w:rPr>
      <w:sz w:val="16"/>
      <w:szCs w:val="16"/>
    </w:rPr>
  </w:style>
  <w:style w:type="paragraph" w:styleId="CommentText">
    <w:name w:val="annotation text"/>
    <w:basedOn w:val="Normal"/>
    <w:link w:val="CommentTextChar"/>
    <w:unhideWhenUsed/>
    <w:rsid w:val="00582A70"/>
    <w:pPr>
      <w:spacing w:line="240" w:lineRule="auto"/>
    </w:pPr>
    <w:rPr>
      <w:sz w:val="20"/>
    </w:rPr>
  </w:style>
  <w:style w:type="character" w:customStyle="1" w:styleId="CommentTextChar">
    <w:name w:val="Comment Text Char"/>
    <w:basedOn w:val="DefaultParagraphFont"/>
    <w:link w:val="CommentText"/>
    <w:rsid w:val="00582A7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582A70"/>
    <w:rPr>
      <w:b/>
      <w:bCs/>
    </w:rPr>
  </w:style>
  <w:style w:type="character" w:customStyle="1" w:styleId="CommentSubjectChar">
    <w:name w:val="Comment Subject Char"/>
    <w:basedOn w:val="CommentTextChar"/>
    <w:link w:val="CommentSubject"/>
    <w:semiHidden/>
    <w:rsid w:val="00582A70"/>
    <w:rPr>
      <w:rFonts w:ascii="Frutiger 45 Light" w:hAnsi="Frutiger 45 Light"/>
      <w:b/>
      <w:bCs/>
      <w:lang w:eastAsia="en-US"/>
    </w:rPr>
  </w:style>
  <w:style w:type="paragraph" w:styleId="NormalWeb">
    <w:name w:val="Normal (Web)"/>
    <w:basedOn w:val="Normal"/>
    <w:semiHidden/>
    <w:unhideWhenUsed/>
    <w:rsid w:val="002B72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367">
      <w:bodyDiv w:val="1"/>
      <w:marLeft w:val="0"/>
      <w:marRight w:val="0"/>
      <w:marTop w:val="0"/>
      <w:marBottom w:val="0"/>
      <w:divBdr>
        <w:top w:val="none" w:sz="0" w:space="0" w:color="auto"/>
        <w:left w:val="none" w:sz="0" w:space="0" w:color="auto"/>
        <w:bottom w:val="none" w:sz="0" w:space="0" w:color="auto"/>
        <w:right w:val="none" w:sz="0" w:space="0" w:color="auto"/>
      </w:divBdr>
    </w:div>
    <w:div w:id="123743171">
      <w:bodyDiv w:val="1"/>
      <w:marLeft w:val="0"/>
      <w:marRight w:val="0"/>
      <w:marTop w:val="0"/>
      <w:marBottom w:val="0"/>
      <w:divBdr>
        <w:top w:val="none" w:sz="0" w:space="0" w:color="auto"/>
        <w:left w:val="none" w:sz="0" w:space="0" w:color="auto"/>
        <w:bottom w:val="none" w:sz="0" w:space="0" w:color="auto"/>
        <w:right w:val="none" w:sz="0" w:space="0" w:color="auto"/>
      </w:divBdr>
    </w:div>
    <w:div w:id="202645494">
      <w:bodyDiv w:val="1"/>
      <w:marLeft w:val="0"/>
      <w:marRight w:val="0"/>
      <w:marTop w:val="0"/>
      <w:marBottom w:val="0"/>
      <w:divBdr>
        <w:top w:val="none" w:sz="0" w:space="0" w:color="auto"/>
        <w:left w:val="none" w:sz="0" w:space="0" w:color="auto"/>
        <w:bottom w:val="none" w:sz="0" w:space="0" w:color="auto"/>
        <w:right w:val="none" w:sz="0" w:space="0" w:color="auto"/>
      </w:divBdr>
    </w:div>
    <w:div w:id="228274805">
      <w:bodyDiv w:val="1"/>
      <w:marLeft w:val="0"/>
      <w:marRight w:val="0"/>
      <w:marTop w:val="0"/>
      <w:marBottom w:val="0"/>
      <w:divBdr>
        <w:top w:val="none" w:sz="0" w:space="0" w:color="auto"/>
        <w:left w:val="none" w:sz="0" w:space="0" w:color="auto"/>
        <w:bottom w:val="none" w:sz="0" w:space="0" w:color="auto"/>
        <w:right w:val="none" w:sz="0" w:space="0" w:color="auto"/>
      </w:divBdr>
    </w:div>
    <w:div w:id="248082307">
      <w:bodyDiv w:val="1"/>
      <w:marLeft w:val="0"/>
      <w:marRight w:val="0"/>
      <w:marTop w:val="0"/>
      <w:marBottom w:val="0"/>
      <w:divBdr>
        <w:top w:val="none" w:sz="0" w:space="0" w:color="auto"/>
        <w:left w:val="none" w:sz="0" w:space="0" w:color="auto"/>
        <w:bottom w:val="none" w:sz="0" w:space="0" w:color="auto"/>
        <w:right w:val="none" w:sz="0" w:space="0" w:color="auto"/>
      </w:divBdr>
    </w:div>
    <w:div w:id="316617319">
      <w:bodyDiv w:val="1"/>
      <w:marLeft w:val="0"/>
      <w:marRight w:val="0"/>
      <w:marTop w:val="0"/>
      <w:marBottom w:val="0"/>
      <w:divBdr>
        <w:top w:val="none" w:sz="0" w:space="0" w:color="auto"/>
        <w:left w:val="none" w:sz="0" w:space="0" w:color="auto"/>
        <w:bottom w:val="none" w:sz="0" w:space="0" w:color="auto"/>
        <w:right w:val="none" w:sz="0" w:space="0" w:color="auto"/>
      </w:divBdr>
    </w:div>
    <w:div w:id="384253829">
      <w:bodyDiv w:val="1"/>
      <w:marLeft w:val="0"/>
      <w:marRight w:val="0"/>
      <w:marTop w:val="0"/>
      <w:marBottom w:val="0"/>
      <w:divBdr>
        <w:top w:val="none" w:sz="0" w:space="0" w:color="auto"/>
        <w:left w:val="none" w:sz="0" w:space="0" w:color="auto"/>
        <w:bottom w:val="none" w:sz="0" w:space="0" w:color="auto"/>
        <w:right w:val="none" w:sz="0" w:space="0" w:color="auto"/>
      </w:divBdr>
    </w:div>
    <w:div w:id="389042659">
      <w:bodyDiv w:val="1"/>
      <w:marLeft w:val="0"/>
      <w:marRight w:val="0"/>
      <w:marTop w:val="0"/>
      <w:marBottom w:val="0"/>
      <w:divBdr>
        <w:top w:val="none" w:sz="0" w:space="0" w:color="auto"/>
        <w:left w:val="none" w:sz="0" w:space="0" w:color="auto"/>
        <w:bottom w:val="none" w:sz="0" w:space="0" w:color="auto"/>
        <w:right w:val="none" w:sz="0" w:space="0" w:color="auto"/>
      </w:divBdr>
    </w:div>
    <w:div w:id="470638342">
      <w:bodyDiv w:val="1"/>
      <w:marLeft w:val="0"/>
      <w:marRight w:val="0"/>
      <w:marTop w:val="0"/>
      <w:marBottom w:val="0"/>
      <w:divBdr>
        <w:top w:val="none" w:sz="0" w:space="0" w:color="auto"/>
        <w:left w:val="none" w:sz="0" w:space="0" w:color="auto"/>
        <w:bottom w:val="none" w:sz="0" w:space="0" w:color="auto"/>
        <w:right w:val="none" w:sz="0" w:space="0" w:color="auto"/>
      </w:divBdr>
    </w:div>
    <w:div w:id="474417488">
      <w:bodyDiv w:val="1"/>
      <w:marLeft w:val="0"/>
      <w:marRight w:val="0"/>
      <w:marTop w:val="0"/>
      <w:marBottom w:val="0"/>
      <w:divBdr>
        <w:top w:val="none" w:sz="0" w:space="0" w:color="auto"/>
        <w:left w:val="none" w:sz="0" w:space="0" w:color="auto"/>
        <w:bottom w:val="none" w:sz="0" w:space="0" w:color="auto"/>
        <w:right w:val="none" w:sz="0" w:space="0" w:color="auto"/>
      </w:divBdr>
    </w:div>
    <w:div w:id="600065077">
      <w:bodyDiv w:val="1"/>
      <w:marLeft w:val="0"/>
      <w:marRight w:val="0"/>
      <w:marTop w:val="0"/>
      <w:marBottom w:val="0"/>
      <w:divBdr>
        <w:top w:val="none" w:sz="0" w:space="0" w:color="auto"/>
        <w:left w:val="none" w:sz="0" w:space="0" w:color="auto"/>
        <w:bottom w:val="none" w:sz="0" w:space="0" w:color="auto"/>
        <w:right w:val="none" w:sz="0" w:space="0" w:color="auto"/>
      </w:divBdr>
    </w:div>
    <w:div w:id="606431528">
      <w:bodyDiv w:val="1"/>
      <w:marLeft w:val="0"/>
      <w:marRight w:val="0"/>
      <w:marTop w:val="0"/>
      <w:marBottom w:val="0"/>
      <w:divBdr>
        <w:top w:val="none" w:sz="0" w:space="0" w:color="auto"/>
        <w:left w:val="none" w:sz="0" w:space="0" w:color="auto"/>
        <w:bottom w:val="none" w:sz="0" w:space="0" w:color="auto"/>
        <w:right w:val="none" w:sz="0" w:space="0" w:color="auto"/>
      </w:divBdr>
    </w:div>
    <w:div w:id="649333902">
      <w:bodyDiv w:val="1"/>
      <w:marLeft w:val="0"/>
      <w:marRight w:val="0"/>
      <w:marTop w:val="0"/>
      <w:marBottom w:val="0"/>
      <w:divBdr>
        <w:top w:val="none" w:sz="0" w:space="0" w:color="auto"/>
        <w:left w:val="none" w:sz="0" w:space="0" w:color="auto"/>
        <w:bottom w:val="none" w:sz="0" w:space="0" w:color="auto"/>
        <w:right w:val="none" w:sz="0" w:space="0" w:color="auto"/>
      </w:divBdr>
    </w:div>
    <w:div w:id="710807746">
      <w:bodyDiv w:val="1"/>
      <w:marLeft w:val="0"/>
      <w:marRight w:val="0"/>
      <w:marTop w:val="0"/>
      <w:marBottom w:val="0"/>
      <w:divBdr>
        <w:top w:val="none" w:sz="0" w:space="0" w:color="auto"/>
        <w:left w:val="none" w:sz="0" w:space="0" w:color="auto"/>
        <w:bottom w:val="none" w:sz="0" w:space="0" w:color="auto"/>
        <w:right w:val="none" w:sz="0" w:space="0" w:color="auto"/>
      </w:divBdr>
    </w:div>
    <w:div w:id="959645684">
      <w:bodyDiv w:val="1"/>
      <w:marLeft w:val="0"/>
      <w:marRight w:val="0"/>
      <w:marTop w:val="0"/>
      <w:marBottom w:val="0"/>
      <w:divBdr>
        <w:top w:val="none" w:sz="0" w:space="0" w:color="auto"/>
        <w:left w:val="none" w:sz="0" w:space="0" w:color="auto"/>
        <w:bottom w:val="none" w:sz="0" w:space="0" w:color="auto"/>
        <w:right w:val="none" w:sz="0" w:space="0" w:color="auto"/>
      </w:divBdr>
    </w:div>
    <w:div w:id="981808465">
      <w:bodyDiv w:val="1"/>
      <w:marLeft w:val="0"/>
      <w:marRight w:val="0"/>
      <w:marTop w:val="0"/>
      <w:marBottom w:val="0"/>
      <w:divBdr>
        <w:top w:val="none" w:sz="0" w:space="0" w:color="auto"/>
        <w:left w:val="none" w:sz="0" w:space="0" w:color="auto"/>
        <w:bottom w:val="none" w:sz="0" w:space="0" w:color="auto"/>
        <w:right w:val="none" w:sz="0" w:space="0" w:color="auto"/>
      </w:divBdr>
    </w:div>
    <w:div w:id="1002388974">
      <w:bodyDiv w:val="1"/>
      <w:marLeft w:val="0"/>
      <w:marRight w:val="0"/>
      <w:marTop w:val="0"/>
      <w:marBottom w:val="0"/>
      <w:divBdr>
        <w:top w:val="none" w:sz="0" w:space="0" w:color="auto"/>
        <w:left w:val="none" w:sz="0" w:space="0" w:color="auto"/>
        <w:bottom w:val="none" w:sz="0" w:space="0" w:color="auto"/>
        <w:right w:val="none" w:sz="0" w:space="0" w:color="auto"/>
      </w:divBdr>
    </w:div>
    <w:div w:id="1098868394">
      <w:bodyDiv w:val="1"/>
      <w:marLeft w:val="0"/>
      <w:marRight w:val="0"/>
      <w:marTop w:val="0"/>
      <w:marBottom w:val="0"/>
      <w:divBdr>
        <w:top w:val="none" w:sz="0" w:space="0" w:color="auto"/>
        <w:left w:val="none" w:sz="0" w:space="0" w:color="auto"/>
        <w:bottom w:val="none" w:sz="0" w:space="0" w:color="auto"/>
        <w:right w:val="none" w:sz="0" w:space="0" w:color="auto"/>
      </w:divBdr>
    </w:div>
    <w:div w:id="1164659846">
      <w:bodyDiv w:val="1"/>
      <w:marLeft w:val="0"/>
      <w:marRight w:val="0"/>
      <w:marTop w:val="0"/>
      <w:marBottom w:val="0"/>
      <w:divBdr>
        <w:top w:val="none" w:sz="0" w:space="0" w:color="auto"/>
        <w:left w:val="none" w:sz="0" w:space="0" w:color="auto"/>
        <w:bottom w:val="none" w:sz="0" w:space="0" w:color="auto"/>
        <w:right w:val="none" w:sz="0" w:space="0" w:color="auto"/>
      </w:divBdr>
    </w:div>
    <w:div w:id="1222787841">
      <w:bodyDiv w:val="1"/>
      <w:marLeft w:val="0"/>
      <w:marRight w:val="0"/>
      <w:marTop w:val="0"/>
      <w:marBottom w:val="0"/>
      <w:divBdr>
        <w:top w:val="none" w:sz="0" w:space="0" w:color="auto"/>
        <w:left w:val="none" w:sz="0" w:space="0" w:color="auto"/>
        <w:bottom w:val="none" w:sz="0" w:space="0" w:color="auto"/>
        <w:right w:val="none" w:sz="0" w:space="0" w:color="auto"/>
      </w:divBdr>
    </w:div>
    <w:div w:id="1334263084">
      <w:bodyDiv w:val="1"/>
      <w:marLeft w:val="0"/>
      <w:marRight w:val="0"/>
      <w:marTop w:val="0"/>
      <w:marBottom w:val="0"/>
      <w:divBdr>
        <w:top w:val="none" w:sz="0" w:space="0" w:color="auto"/>
        <w:left w:val="none" w:sz="0" w:space="0" w:color="auto"/>
        <w:bottom w:val="none" w:sz="0" w:space="0" w:color="auto"/>
        <w:right w:val="none" w:sz="0" w:space="0" w:color="auto"/>
      </w:divBdr>
    </w:div>
    <w:div w:id="1487043881">
      <w:bodyDiv w:val="1"/>
      <w:marLeft w:val="0"/>
      <w:marRight w:val="0"/>
      <w:marTop w:val="0"/>
      <w:marBottom w:val="0"/>
      <w:divBdr>
        <w:top w:val="none" w:sz="0" w:space="0" w:color="auto"/>
        <w:left w:val="none" w:sz="0" w:space="0" w:color="auto"/>
        <w:bottom w:val="none" w:sz="0" w:space="0" w:color="auto"/>
        <w:right w:val="none" w:sz="0" w:space="0" w:color="auto"/>
      </w:divBdr>
    </w:div>
    <w:div w:id="1487622938">
      <w:bodyDiv w:val="1"/>
      <w:marLeft w:val="0"/>
      <w:marRight w:val="0"/>
      <w:marTop w:val="0"/>
      <w:marBottom w:val="0"/>
      <w:divBdr>
        <w:top w:val="none" w:sz="0" w:space="0" w:color="auto"/>
        <w:left w:val="none" w:sz="0" w:space="0" w:color="auto"/>
        <w:bottom w:val="none" w:sz="0" w:space="0" w:color="auto"/>
        <w:right w:val="none" w:sz="0" w:space="0" w:color="auto"/>
      </w:divBdr>
    </w:div>
    <w:div w:id="1502115032">
      <w:bodyDiv w:val="1"/>
      <w:marLeft w:val="0"/>
      <w:marRight w:val="0"/>
      <w:marTop w:val="0"/>
      <w:marBottom w:val="0"/>
      <w:divBdr>
        <w:top w:val="none" w:sz="0" w:space="0" w:color="auto"/>
        <w:left w:val="none" w:sz="0" w:space="0" w:color="auto"/>
        <w:bottom w:val="none" w:sz="0" w:space="0" w:color="auto"/>
        <w:right w:val="none" w:sz="0" w:space="0" w:color="auto"/>
      </w:divBdr>
    </w:div>
    <w:div w:id="1549102824">
      <w:bodyDiv w:val="1"/>
      <w:marLeft w:val="0"/>
      <w:marRight w:val="0"/>
      <w:marTop w:val="0"/>
      <w:marBottom w:val="0"/>
      <w:divBdr>
        <w:top w:val="none" w:sz="0" w:space="0" w:color="auto"/>
        <w:left w:val="none" w:sz="0" w:space="0" w:color="auto"/>
        <w:bottom w:val="none" w:sz="0" w:space="0" w:color="auto"/>
        <w:right w:val="none" w:sz="0" w:space="0" w:color="auto"/>
      </w:divBdr>
    </w:div>
    <w:div w:id="1583100628">
      <w:bodyDiv w:val="1"/>
      <w:marLeft w:val="0"/>
      <w:marRight w:val="0"/>
      <w:marTop w:val="0"/>
      <w:marBottom w:val="0"/>
      <w:divBdr>
        <w:top w:val="none" w:sz="0" w:space="0" w:color="auto"/>
        <w:left w:val="none" w:sz="0" w:space="0" w:color="auto"/>
        <w:bottom w:val="none" w:sz="0" w:space="0" w:color="auto"/>
        <w:right w:val="none" w:sz="0" w:space="0" w:color="auto"/>
      </w:divBdr>
    </w:div>
    <w:div w:id="1590962111">
      <w:bodyDiv w:val="1"/>
      <w:marLeft w:val="0"/>
      <w:marRight w:val="0"/>
      <w:marTop w:val="0"/>
      <w:marBottom w:val="0"/>
      <w:divBdr>
        <w:top w:val="none" w:sz="0" w:space="0" w:color="auto"/>
        <w:left w:val="none" w:sz="0" w:space="0" w:color="auto"/>
        <w:bottom w:val="none" w:sz="0" w:space="0" w:color="auto"/>
        <w:right w:val="none" w:sz="0" w:space="0" w:color="auto"/>
      </w:divBdr>
    </w:div>
    <w:div w:id="1639412574">
      <w:bodyDiv w:val="1"/>
      <w:marLeft w:val="0"/>
      <w:marRight w:val="0"/>
      <w:marTop w:val="0"/>
      <w:marBottom w:val="0"/>
      <w:divBdr>
        <w:top w:val="none" w:sz="0" w:space="0" w:color="auto"/>
        <w:left w:val="none" w:sz="0" w:space="0" w:color="auto"/>
        <w:bottom w:val="none" w:sz="0" w:space="0" w:color="auto"/>
        <w:right w:val="none" w:sz="0" w:space="0" w:color="auto"/>
      </w:divBdr>
    </w:div>
    <w:div w:id="1742438200">
      <w:bodyDiv w:val="1"/>
      <w:marLeft w:val="0"/>
      <w:marRight w:val="0"/>
      <w:marTop w:val="0"/>
      <w:marBottom w:val="0"/>
      <w:divBdr>
        <w:top w:val="none" w:sz="0" w:space="0" w:color="auto"/>
        <w:left w:val="none" w:sz="0" w:space="0" w:color="auto"/>
        <w:bottom w:val="none" w:sz="0" w:space="0" w:color="auto"/>
        <w:right w:val="none" w:sz="0" w:space="0" w:color="auto"/>
      </w:divBdr>
    </w:div>
    <w:div w:id="1771126211">
      <w:bodyDiv w:val="1"/>
      <w:marLeft w:val="0"/>
      <w:marRight w:val="0"/>
      <w:marTop w:val="0"/>
      <w:marBottom w:val="0"/>
      <w:divBdr>
        <w:top w:val="none" w:sz="0" w:space="0" w:color="auto"/>
        <w:left w:val="none" w:sz="0" w:space="0" w:color="auto"/>
        <w:bottom w:val="none" w:sz="0" w:space="0" w:color="auto"/>
        <w:right w:val="none" w:sz="0" w:space="0" w:color="auto"/>
      </w:divBdr>
    </w:div>
    <w:div w:id="1772041353">
      <w:bodyDiv w:val="1"/>
      <w:marLeft w:val="0"/>
      <w:marRight w:val="0"/>
      <w:marTop w:val="0"/>
      <w:marBottom w:val="0"/>
      <w:divBdr>
        <w:top w:val="none" w:sz="0" w:space="0" w:color="auto"/>
        <w:left w:val="none" w:sz="0" w:space="0" w:color="auto"/>
        <w:bottom w:val="none" w:sz="0" w:space="0" w:color="auto"/>
        <w:right w:val="none" w:sz="0" w:space="0" w:color="auto"/>
      </w:divBdr>
    </w:div>
    <w:div w:id="1801655854">
      <w:bodyDiv w:val="1"/>
      <w:marLeft w:val="0"/>
      <w:marRight w:val="0"/>
      <w:marTop w:val="0"/>
      <w:marBottom w:val="0"/>
      <w:divBdr>
        <w:top w:val="none" w:sz="0" w:space="0" w:color="auto"/>
        <w:left w:val="none" w:sz="0" w:space="0" w:color="auto"/>
        <w:bottom w:val="none" w:sz="0" w:space="0" w:color="auto"/>
        <w:right w:val="none" w:sz="0" w:space="0" w:color="auto"/>
      </w:divBdr>
    </w:div>
    <w:div w:id="1811746916">
      <w:bodyDiv w:val="1"/>
      <w:marLeft w:val="0"/>
      <w:marRight w:val="0"/>
      <w:marTop w:val="0"/>
      <w:marBottom w:val="0"/>
      <w:divBdr>
        <w:top w:val="none" w:sz="0" w:space="0" w:color="auto"/>
        <w:left w:val="none" w:sz="0" w:space="0" w:color="auto"/>
        <w:bottom w:val="none" w:sz="0" w:space="0" w:color="auto"/>
        <w:right w:val="none" w:sz="0" w:space="0" w:color="auto"/>
      </w:divBdr>
    </w:div>
    <w:div w:id="1893152789">
      <w:bodyDiv w:val="1"/>
      <w:marLeft w:val="0"/>
      <w:marRight w:val="0"/>
      <w:marTop w:val="0"/>
      <w:marBottom w:val="0"/>
      <w:divBdr>
        <w:top w:val="none" w:sz="0" w:space="0" w:color="auto"/>
        <w:left w:val="none" w:sz="0" w:space="0" w:color="auto"/>
        <w:bottom w:val="none" w:sz="0" w:space="0" w:color="auto"/>
        <w:right w:val="none" w:sz="0" w:space="0" w:color="auto"/>
      </w:divBdr>
    </w:div>
    <w:div w:id="1999533130">
      <w:bodyDiv w:val="1"/>
      <w:marLeft w:val="0"/>
      <w:marRight w:val="0"/>
      <w:marTop w:val="0"/>
      <w:marBottom w:val="0"/>
      <w:divBdr>
        <w:top w:val="none" w:sz="0" w:space="0" w:color="auto"/>
        <w:left w:val="none" w:sz="0" w:space="0" w:color="auto"/>
        <w:bottom w:val="none" w:sz="0" w:space="0" w:color="auto"/>
        <w:right w:val="none" w:sz="0" w:space="0" w:color="auto"/>
      </w:divBdr>
    </w:div>
    <w:div w:id="2065523442">
      <w:bodyDiv w:val="1"/>
      <w:marLeft w:val="0"/>
      <w:marRight w:val="0"/>
      <w:marTop w:val="0"/>
      <w:marBottom w:val="0"/>
      <w:divBdr>
        <w:top w:val="none" w:sz="0" w:space="0" w:color="auto"/>
        <w:left w:val="none" w:sz="0" w:space="0" w:color="auto"/>
        <w:bottom w:val="none" w:sz="0" w:space="0" w:color="auto"/>
        <w:right w:val="none" w:sz="0" w:space="0" w:color="auto"/>
      </w:divBdr>
    </w:div>
    <w:div w:id="2066247060">
      <w:bodyDiv w:val="1"/>
      <w:marLeft w:val="0"/>
      <w:marRight w:val="0"/>
      <w:marTop w:val="0"/>
      <w:marBottom w:val="0"/>
      <w:divBdr>
        <w:top w:val="none" w:sz="0" w:space="0" w:color="auto"/>
        <w:left w:val="none" w:sz="0" w:space="0" w:color="auto"/>
        <w:bottom w:val="none" w:sz="0" w:space="0" w:color="auto"/>
        <w:right w:val="none" w:sz="0" w:space="0" w:color="auto"/>
      </w:divBdr>
    </w:div>
    <w:div w:id="2066566480">
      <w:bodyDiv w:val="1"/>
      <w:marLeft w:val="0"/>
      <w:marRight w:val="0"/>
      <w:marTop w:val="0"/>
      <w:marBottom w:val="0"/>
      <w:divBdr>
        <w:top w:val="none" w:sz="0" w:space="0" w:color="auto"/>
        <w:left w:val="none" w:sz="0" w:space="0" w:color="auto"/>
        <w:bottom w:val="none" w:sz="0" w:space="0" w:color="auto"/>
        <w:right w:val="none" w:sz="0" w:space="0" w:color="auto"/>
      </w:divBdr>
    </w:div>
    <w:div w:id="2073120240">
      <w:bodyDiv w:val="1"/>
      <w:marLeft w:val="0"/>
      <w:marRight w:val="0"/>
      <w:marTop w:val="0"/>
      <w:marBottom w:val="0"/>
      <w:divBdr>
        <w:top w:val="none" w:sz="0" w:space="0" w:color="auto"/>
        <w:left w:val="none" w:sz="0" w:space="0" w:color="auto"/>
        <w:bottom w:val="none" w:sz="0" w:space="0" w:color="auto"/>
        <w:right w:val="none" w:sz="0" w:space="0" w:color="auto"/>
      </w:divBdr>
    </w:div>
    <w:div w:id="2102217638">
      <w:bodyDiv w:val="1"/>
      <w:marLeft w:val="0"/>
      <w:marRight w:val="0"/>
      <w:marTop w:val="0"/>
      <w:marBottom w:val="0"/>
      <w:divBdr>
        <w:top w:val="none" w:sz="0" w:space="0" w:color="auto"/>
        <w:left w:val="none" w:sz="0" w:space="0" w:color="auto"/>
        <w:bottom w:val="none" w:sz="0" w:space="0" w:color="auto"/>
        <w:right w:val="none" w:sz="0" w:space="0" w:color="auto"/>
      </w:divBdr>
    </w:div>
    <w:div w:id="2114128747">
      <w:bodyDiv w:val="1"/>
      <w:marLeft w:val="0"/>
      <w:marRight w:val="0"/>
      <w:marTop w:val="0"/>
      <w:marBottom w:val="0"/>
      <w:divBdr>
        <w:top w:val="none" w:sz="0" w:space="0" w:color="auto"/>
        <w:left w:val="none" w:sz="0" w:space="0" w:color="auto"/>
        <w:bottom w:val="none" w:sz="0" w:space="0" w:color="auto"/>
        <w:right w:val="none" w:sz="0" w:space="0" w:color="auto"/>
      </w:divBdr>
    </w:div>
    <w:div w:id="21246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3B6A-7FC9-45FA-BF15-E90A82EDC486}">
  <ds:schemaRefs>
    <ds:schemaRef ds:uri="http://schemas.microsoft.com/sharepoint/v3/contenttype/forms"/>
  </ds:schemaRefs>
</ds:datastoreItem>
</file>

<file path=customXml/itemProps2.xml><?xml version="1.0" encoding="utf-8"?>
<ds:datastoreItem xmlns:ds="http://schemas.openxmlformats.org/officeDocument/2006/customXml" ds:itemID="{BB37AF68-B097-4B97-BBA5-F6E36F02261D}">
  <ds:schemaRefs>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F99C3A7-6559-4909-88E6-5B9B93AA8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C2AB65D-2193-4BC1-8061-AC003B62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47EF91FB</Template>
  <TotalTime>0</TotalTime>
  <Pages>3</Pages>
  <Words>930</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Paul Goodchild</cp:lastModifiedBy>
  <cp:revision>4</cp:revision>
  <cp:lastPrinted>2015-11-17T10:33:00Z</cp:lastPrinted>
  <dcterms:created xsi:type="dcterms:W3CDTF">2017-03-24T09:58:00Z</dcterms:created>
  <dcterms:modified xsi:type="dcterms:W3CDTF">2017-03-27T15:07:00Z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0x010100FEE5BA3CF05C2B44AD2FE3938AF8E31D</vt:lpwstr>
  </property>
</Properties>
</file>